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83284E">
        <w:rPr>
          <w:rFonts w:ascii="Calibri" w:eastAsia="Calibri" w:hAnsi="Calibri"/>
          <w:sz w:val="18"/>
          <w:szCs w:val="18"/>
          <w:lang w:eastAsia="en-US"/>
        </w:rPr>
        <w:t>5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83284E" w:rsidRPr="00002CDB" w:rsidRDefault="00F716A4" w:rsidP="00360672">
      <w:pPr>
        <w:jc w:val="both"/>
        <w:rPr>
          <w:rFonts w:asciiTheme="minorHAnsi" w:hAnsiTheme="minorHAnsi" w:cstheme="minorHAnsi"/>
        </w:rPr>
      </w:pPr>
      <w:r w:rsidRPr="00002CDB">
        <w:rPr>
          <w:rFonts w:asciiTheme="minorHAnsi" w:eastAsia="Calibri" w:hAnsiTheme="minorHAnsi" w:cstheme="minorHAnsi"/>
          <w:b/>
          <w:lang w:eastAsia="en-US"/>
        </w:rPr>
        <w:t xml:space="preserve">W odpowiedzi na ogłoszenie o zamówieniu: </w:t>
      </w:r>
      <w:r w:rsidR="0083284E" w:rsidRPr="00002CDB">
        <w:rPr>
          <w:rFonts w:asciiTheme="minorHAnsi" w:hAnsiTheme="minorHAnsi" w:cstheme="minorHAnsi"/>
          <w:b/>
        </w:rPr>
        <w:t xml:space="preserve">Dostawa, montaż i instalacja systemów multimedialnych  w ramach budowy </w:t>
      </w:r>
      <w:r w:rsidR="0083284E" w:rsidRPr="00002CDB">
        <w:rPr>
          <w:rFonts w:asciiTheme="minorHAnsi" w:hAnsiTheme="minorHAnsi" w:cstheme="minorHAnsi"/>
          <w:b/>
          <w:bCs/>
        </w:rPr>
        <w:t>Parku Kulturowego – Biblioteki w Stężycy</w:t>
      </w:r>
      <w:r w:rsidR="0083284E" w:rsidRPr="00002CDB">
        <w:rPr>
          <w:rFonts w:asciiTheme="minorHAnsi" w:hAnsiTheme="minorHAnsi" w:cstheme="minorHAnsi"/>
        </w:rPr>
        <w:t xml:space="preserve"> </w:t>
      </w:r>
    </w:p>
    <w:p w:rsidR="0083284E" w:rsidRPr="00002CDB" w:rsidRDefault="0083284E" w:rsidP="00360672">
      <w:pPr>
        <w:jc w:val="both"/>
        <w:rPr>
          <w:rFonts w:asciiTheme="minorHAnsi" w:hAnsiTheme="minorHAnsi" w:cstheme="minorHAnsi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B44606" w:rsidRDefault="00B44606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p w:rsidR="00BF64A5" w:rsidRDefault="00BF64A5" w:rsidP="00D26965">
      <w:pPr>
        <w:rPr>
          <w:rFonts w:cs="Calibri"/>
          <w:sz w:val="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64"/>
        <w:gridCol w:w="4981"/>
        <w:gridCol w:w="567"/>
        <w:gridCol w:w="1681"/>
        <w:gridCol w:w="1842"/>
      </w:tblGrid>
      <w:tr w:rsidR="00BF64A5" w:rsidRPr="00BF64A5" w:rsidTr="003E60C0">
        <w:trPr>
          <w:cantSplit/>
          <w:trHeight w:val="480"/>
          <w:tblHeader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4A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4A5">
              <w:rPr>
                <w:rFonts w:ascii="Calibri" w:hAnsi="Calibri" w:cs="Calibri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FC35B8" w:rsidRDefault="00BF64A5" w:rsidP="00730A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906EF">
              <w:rPr>
                <w:rFonts w:ascii="Calibri" w:hAnsi="Calibri" w:cs="Calibri"/>
                <w:b/>
                <w:bCs/>
                <w:sz w:val="22"/>
              </w:rPr>
              <w:t xml:space="preserve">Asortyment </w:t>
            </w:r>
            <w:r w:rsidR="00730A02">
              <w:rPr>
                <w:rFonts w:ascii="Calibri" w:hAnsi="Calibri" w:cs="Calibri"/>
                <w:b/>
                <w:bCs/>
                <w:sz w:val="22"/>
              </w:rPr>
              <w:t>-</w:t>
            </w:r>
            <w:r w:rsidR="00AE4BB9" w:rsidRPr="001906EF">
              <w:rPr>
                <w:rFonts w:ascii="Calibri" w:hAnsi="Calibri" w:cs="Calibri"/>
                <w:b/>
                <w:bCs/>
                <w:sz w:val="22"/>
              </w:rPr>
              <w:t xml:space="preserve"> opis ogólny, szczegółowe parametry zgodnie z Opisem przedmiotu zamówienia załączonym do SIWZ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4A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C47F6B" w:rsidRDefault="00BF64A5" w:rsidP="00BF64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C47F6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Cena jednostkowa łącznie z podatkiem VAT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C47F6B" w:rsidRDefault="00BF64A5" w:rsidP="00BF64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C47F6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Wartość łącznie z podatkiem VAT </w:t>
            </w:r>
            <w:r w:rsidRPr="00C47F6B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(kol. 4 x kol. 5)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F64A5">
              <w:rPr>
                <w:rFonts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F64A5">
              <w:rPr>
                <w:rFonts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BF64A5" w:rsidRPr="00BF64A5" w:rsidTr="003E60C0">
        <w:trPr>
          <w:cantSplit/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System wizyjny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F64A5" w:rsidRPr="00BF64A5" w:rsidTr="0032078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Ekran projekcyjny elektryczny </w:t>
            </w:r>
            <w:bookmarkStart w:id="0" w:name="_Hlk42152368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 systemem samonapinającym, szerokość robocza min. 464 cm</w:t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scena PS1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10 modułów 45x45 wyposażone 2 złącza HDMI w poziomie, 6 x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scena PS2, PS3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2 modułów 45x45 wyposażone w 1 złącze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PS4, PS5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3 modułów 45x45 wyposażone w 2 złącza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PS6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3 modułów 45x45 wyposażone w 1 złącze HDMI w poziomie, 1 złącza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PS7, PS8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2 modułów 45x45 wyposażone w 1 złącze XLR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PS9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12 modułów 45x45 2 złącza HDMI w poziomie, 1xDMX, 8 x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PS10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8 modułów 45x45 wyposażone 2 złącza HDMI w poziomie, 3 x RJ45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podłogowe PP1</w:t>
            </w:r>
          </w:p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8 modułów 45x45 z podejściem kątowym, wyposażone w 2 złącza HDMI w poziomie, 1xDMX,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6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stołowe PT1,PT2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z otwieraną klapką i chowającą się wyposażone w gniazdo 230V x 2 oraz okablowanie przelotowo (6 otworów przelotowych)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45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TYP 1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anel IPS LED, wykończenie 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zapobiegające odbiciom, </w:t>
            </w:r>
            <w:proofErr w:type="spellStart"/>
            <w:r w:rsidR="003E60C0">
              <w:rPr>
                <w:rFonts w:asciiTheme="minorHAnsi" w:hAnsiTheme="minorHAnsi" w:cstheme="minorHAnsi"/>
                <w:sz w:val="18"/>
                <w:szCs w:val="18"/>
              </w:rPr>
              <w:t>haze</w:t>
            </w:r>
            <w:proofErr w:type="spellEnd"/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1%, 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Jasność: 450 cd/m² typowa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TYP 2(podglądowy)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rzekątna: min.22"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anel: IPS LED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r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ozdzielczość fizyczna: 1920x1080 (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FullHD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3E60C0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, format obrazu: 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16:9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/ Odbiornik transmisji IP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Programowalny koder lub dekoder AV po IP, który przenosi wideo 4K60 4: 4: 4 przez standardową sieć Ethernet o prędkości 1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Gbit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 bez zauważalnego opóźnienia lub utraty jakości.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/ Odbiornik transmisji IP z Dante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Programowalny koder lub dekoder AV po IP z DANTE, który przenosi wideo 4K60 4: 4: 4 przez standardową sieć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ethernet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 o prędkości 1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Gbit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 bez zauważalnego opóźnienia lub utraty jakości.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transmisji IP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rogramowalny dekoder AV po IP, który nadaje wideo 4K60 4: 4: 4 przez standardową sieć Ethernet o prędkości 1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Gbit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 bez zauważalnego opóźnienia lub utraty jakości. Obsługuje HDR10 i HDCP 2.2, złącza IR x 2, RS232, LAN z obsługą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PoE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, Wejście 1 x HDMI, wejście analog audio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sterowania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B44606">
              <w:rPr>
                <w:rFonts w:ascii="Calibri" w:hAnsi="Calibri" w:cs="Calibri"/>
                <w:b/>
                <w:bCs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8BF" w:rsidRPr="003E60C0" w:rsidRDefault="00BF64A5" w:rsidP="003E60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Moduł przekaźnikowy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- i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lość przekaźników (kanałów): 8 </w:t>
            </w:r>
          </w:p>
          <w:p w:rsidR="00F408BF" w:rsidRPr="00320786" w:rsidRDefault="00F408BF" w:rsidP="00320786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86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Zasilacz sy</w:t>
            </w:r>
            <w:r w:rsidR="00AE4BB9" w:rsidRPr="003E60C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>temowy, 6 porty magistrali systemowej, m</w:t>
            </w:r>
            <w:r w:rsidR="00F408BF" w:rsidRPr="00320786">
              <w:rPr>
                <w:rFonts w:asciiTheme="minorHAnsi" w:hAnsiTheme="minorHAnsi" w:cstheme="minorHAnsi"/>
                <w:sz w:val="18"/>
                <w:szCs w:val="18"/>
              </w:rPr>
              <w:t>ontaż na szynie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8BF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sterujący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- j</w:t>
            </w:r>
            <w:r w:rsidR="00F408BF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ednostka centralna systemu sterowania z możliwością zamontowania w szafie </w:t>
            </w:r>
            <w:proofErr w:type="spellStart"/>
            <w:r w:rsidR="00F408BF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rack</w:t>
            </w:r>
            <w:proofErr w:type="spellEnd"/>
            <w:r w:rsidR="00F408BF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Moduł sterowania DALI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- m</w:t>
            </w:r>
            <w:r w:rsidR="00F408BF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oduł sterowania oświetleniem montowany na szynę DIN dla 2 niezależnych pętli DALI.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AE4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Klawiatura ścienna</w:t>
            </w:r>
          </w:p>
          <w:p w:rsidR="00F408BF" w:rsidRPr="003E60C0" w:rsidRDefault="00F408BF" w:rsidP="00320786">
            <w:pPr>
              <w:pStyle w:val="Akapitzlist"/>
              <w:spacing w:after="0" w:line="240" w:lineRule="auto"/>
              <w:ind w:left="213"/>
              <w:contextualSpacing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Tablet sterujący +aplikacja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408BF"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Szczegółowy i barwny ekran </w:t>
            </w:r>
            <w:proofErr w:type="spellStart"/>
            <w:r w:rsidR="00F408BF" w:rsidRPr="00320786">
              <w:rPr>
                <w:rFonts w:asciiTheme="minorHAnsi" w:hAnsiTheme="minorHAnsi" w:cstheme="minorHAnsi"/>
                <w:sz w:val="18"/>
                <w:szCs w:val="18"/>
              </w:rPr>
              <w:t>Retina</w:t>
            </w:r>
            <w:proofErr w:type="spellEnd"/>
          </w:p>
          <w:p w:rsidR="00F408BF" w:rsidRPr="00320786" w:rsidRDefault="00F408BF" w:rsidP="00320786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Pamięć wbudowana: 32GB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FC35B8" w:rsidRDefault="00BF64A5" w:rsidP="00BF6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5B8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Panel dotykowy  TYP 1</w:t>
            </w:r>
            <w:r w:rsidR="00FC35B8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otykowy panel w technologii pojemnościowej z wbudowanym systemem Android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Przekątna: 22"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anel: IPS LED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r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ozdzielczość fizyczna: 1920x1080 (</w:t>
            </w:r>
            <w:proofErr w:type="spellStart"/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FullHD</w:t>
            </w:r>
            <w:proofErr w:type="spellEnd"/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3E60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Panel dotykowy TYP 2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rzekątna 10.1"; Rozdzielczość 1280x800</w:t>
            </w:r>
          </w:p>
          <w:p w:rsidR="00F408BF" w:rsidRPr="00320786" w:rsidRDefault="00F408BF" w:rsidP="00320786">
            <w:pPr>
              <w:ind w:right="11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Pozostałe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114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20786" w:rsidRDefault="00320786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Switch, l</w:t>
            </w:r>
            <w:proofErr w:type="spellStart"/>
            <w:r w:rsidR="00F408BF"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iczba</w:t>
            </w:r>
            <w:proofErr w:type="spellEnd"/>
            <w:r w:rsidR="00F408BF"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08BF"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portów</w:t>
            </w:r>
            <w:proofErr w:type="spellEnd"/>
            <w:r w:rsidR="00F408BF"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Ethernet: 24x Gigabit Ethernet;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 x SFP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przełącznik wielowarstwowy -L3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Gospodarka </w:t>
            </w: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PoE</w:t>
            </w:r>
            <w:proofErr w:type="spellEnd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- 375W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Stakowalny</w:t>
            </w:r>
            <w:proofErr w:type="spellEnd"/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Ilość aktywnych VLAN: 4096 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Przepustowość </w:t>
            </w: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rutowania</w:t>
            </w:r>
            <w:proofErr w:type="spellEnd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/przełączania 128 </w:t>
            </w: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Gbit</w:t>
            </w:r>
            <w:proofErr w:type="spellEnd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/s</w:t>
            </w:r>
          </w:p>
          <w:p w:rsidR="00F408BF" w:rsidRPr="003E60C0" w:rsidRDefault="00F408BF" w:rsidP="00AE4BB9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Szyfrowanie / bezpieczeństwo    802.1x RADIUS, HTTPS, SSH, SSL/TLS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3E60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Router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rocesor: min 2 rdzenie, min 1.4 GHz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 gigabitowych portów Ethernet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 port SFP;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 port USB 3.0;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dotykowy ekran;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wyjście </w:t>
            </w: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PoE</w:t>
            </w:r>
            <w:proofErr w:type="spellEnd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;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możliwość montażu w szafie RACK;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monitorowanie napięcia;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Patchpanel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24 portowy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>, w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yposażenie zgodnie z schematami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Patchcord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światłowodowy 0,5m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jednomodowy</w:t>
            </w:r>
            <w:proofErr w:type="spellEnd"/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, zastosowanie do wewnątrz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10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Wkładka światłowodowa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Jeden port optyczny 10GBase-SR wielomodowy LC duplex</w:t>
            </w:r>
          </w:p>
          <w:p w:rsidR="00F408BF" w:rsidRPr="00320786" w:rsidRDefault="00F408BF" w:rsidP="00320786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Pasuje do urządzeń MSA lub Cisco ze slotami zgodnymi ze specyfikacją SFP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Access Point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Port LAN: 10/100/1000Mb/s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Transfer danych: 867 </w:t>
            </w:r>
            <w:proofErr w:type="spellStart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Mb</w:t>
            </w:r>
            <w:proofErr w:type="spellEnd"/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/s 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Częstotliwość: 2,4 GHz i 5 GHz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Zakres: min. 180 m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Szyfrowanie: AES, TKIP, WEP, WPA, WPA-PSK, WPA2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Szafa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Rack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z wyposażeniem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, serwerowa, 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stojąca 19" przeznaczona do zastosowań wewnątrz pomieszczeń.</w:t>
            </w:r>
            <w:r w:rsidR="00F408BF"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408BF" w:rsidRPr="003E60C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 zestawie: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4 szt. nóżek i 4 szt. kółek, 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4 komplety klucz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y do drzwi, 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aślepki do przepustów kablowych, </w:t>
            </w:r>
            <w:r w:rsidR="00F408BF" w:rsidRPr="003E60C0">
              <w:rPr>
                <w:rFonts w:asciiTheme="minorHAnsi" w:hAnsiTheme="minorHAnsi" w:cstheme="minorHAnsi"/>
                <w:sz w:val="18"/>
                <w:szCs w:val="18"/>
              </w:rPr>
              <w:t>panel wentylacyjny górny z termostatem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AUDIO - instalacyjny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Audio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audio z Dante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Miksowanie źródeł Audio</w:t>
            </w:r>
          </w:p>
          <w:p w:rsidR="00F408BF" w:rsidRPr="00320786" w:rsidRDefault="00F408BF" w:rsidP="00320786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Wbudowany procesor cyfrowy DSP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Audio 7.1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375" w:hanging="283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 wybieranych wejść źródłowych</w:t>
            </w:r>
          </w:p>
          <w:p w:rsidR="00F408BF" w:rsidRPr="003E60C0" w:rsidRDefault="00F408BF" w:rsidP="001A0BD3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375" w:hanging="283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Wbudowany generator szumów</w:t>
            </w:r>
          </w:p>
          <w:p w:rsidR="00F408BF" w:rsidRPr="00320786" w:rsidRDefault="00F408BF" w:rsidP="00320786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375" w:hanging="283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Dekoder dźwięku przestrzennego 7.1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F" w:rsidRPr="003E60C0" w:rsidRDefault="00BF64A5" w:rsidP="00FC35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odsłuchowy  technika</w:t>
            </w:r>
          </w:p>
          <w:p w:rsidR="00F408BF" w:rsidRPr="00320786" w:rsidRDefault="00F408BF" w:rsidP="00320786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A0B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odsłuchowy  zaplecze</w:t>
            </w:r>
          </w:p>
          <w:p w:rsidR="005B3D18" w:rsidRPr="00320786" w:rsidRDefault="005B3D18" w:rsidP="00320786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34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D18" w:rsidRPr="003E60C0" w:rsidRDefault="00BF64A5" w:rsidP="003E60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ścienny monitora odsłuchowego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>, lakierowany na czarno, o</w:t>
            </w:r>
            <w:r w:rsidR="005B3D18" w:rsidRPr="003E60C0">
              <w:rPr>
                <w:rFonts w:asciiTheme="minorHAnsi" w:hAnsiTheme="minorHAnsi" w:cstheme="minorHAnsi"/>
                <w:sz w:val="18"/>
                <w:szCs w:val="18"/>
              </w:rPr>
              <w:t>brotowy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 (min 130°) i uchylny (min 25°), r</w:t>
            </w:r>
            <w:r w:rsidR="005B3D18" w:rsidRPr="003E60C0">
              <w:rPr>
                <w:rFonts w:asciiTheme="minorHAnsi" w:hAnsiTheme="minorHAnsi" w:cstheme="minorHAnsi"/>
                <w:sz w:val="18"/>
                <w:szCs w:val="18"/>
              </w:rPr>
              <w:t>egulowana odleg</w:t>
            </w:r>
            <w:r w:rsidR="00B44606" w:rsidRPr="003E60C0">
              <w:rPr>
                <w:rFonts w:asciiTheme="minorHAnsi" w:hAnsiTheme="minorHAnsi" w:cstheme="minorHAnsi"/>
                <w:sz w:val="18"/>
                <w:szCs w:val="18"/>
              </w:rPr>
              <w:t>łość między szynami (200-300mm)</w:t>
            </w:r>
            <w:r w:rsidR="003E60C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B3D18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śruby blokujące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D18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Splitter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antenowy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 xml:space="preserve"> - d</w:t>
            </w:r>
            <w:r w:rsidR="005B3D18"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o rozdzielenia sygnału antenowego z dwóch anten odbiorczych na cztery odbiorniki pracujące w systemie odbioru różnicowego.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D18" w:rsidRPr="003E60C0" w:rsidRDefault="00BF64A5" w:rsidP="00FC35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Antena  pasywna</w:t>
            </w:r>
            <w:r w:rsidR="005B3D18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wielokierunkowa. Nadawanie i odbiór sygnałów w zakresie częstotliwości od 450 do 960 MHz. Zgodna z zaoferowanymi mik</w:t>
            </w:r>
            <w:r w:rsidR="00C47F6B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rofonami i </w:t>
            </w:r>
            <w:proofErr w:type="spellStart"/>
            <w:r w:rsidR="00C47F6B" w:rsidRPr="003E60C0">
              <w:rPr>
                <w:rFonts w:asciiTheme="minorHAnsi" w:hAnsiTheme="minorHAnsi" w:cstheme="minorHAnsi"/>
                <w:sz w:val="18"/>
                <w:szCs w:val="18"/>
              </w:rPr>
              <w:t>splitterem</w:t>
            </w:r>
            <w:proofErr w:type="spellEnd"/>
            <w:r w:rsidR="00C47F6B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antenowym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D18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- Mikrofon bezprzewodowy z nadajnikiem do ręki</w:t>
            </w:r>
          </w:p>
          <w:p w:rsidR="005B3D18" w:rsidRPr="003E60C0" w:rsidRDefault="005B3D18" w:rsidP="00320786">
            <w:pPr>
              <w:ind w:left="234" w:right="1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44606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-Mikrofon bezprzewodowy z nadajnikiem miniaturowym</w:t>
            </w:r>
          </w:p>
          <w:p w:rsidR="00847161" w:rsidRPr="003E60C0" w:rsidRDefault="00847161" w:rsidP="00320786">
            <w:pPr>
              <w:pStyle w:val="Akapitzlist"/>
              <w:spacing w:after="0" w:line="240" w:lineRule="auto"/>
              <w:ind w:left="213" w:right="11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Mikrofon nagłowny</w:t>
            </w:r>
            <w:r w:rsidR="00320786">
              <w:rPr>
                <w:rFonts w:asciiTheme="minorHAnsi" w:hAnsiTheme="minorHAnsi" w:cstheme="minorHAnsi"/>
                <w:sz w:val="18"/>
                <w:szCs w:val="18"/>
              </w:rPr>
              <w:t>, c</w:t>
            </w:r>
            <w:r w:rsidR="00847161"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harakterystyka kierunkowości: </w:t>
            </w:r>
            <w:proofErr w:type="spellStart"/>
            <w:r w:rsidR="00847161" w:rsidRPr="00320786">
              <w:rPr>
                <w:rFonts w:asciiTheme="minorHAnsi" w:hAnsiTheme="minorHAnsi" w:cstheme="minorHAnsi"/>
                <w:sz w:val="18"/>
                <w:szCs w:val="18"/>
              </w:rPr>
              <w:t>superkardioidalna</w:t>
            </w:r>
            <w:proofErr w:type="spellEnd"/>
            <w:r w:rsidR="00320786"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847161"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oziom ciśnienia akustycznego (SPL): 150 </w:t>
            </w:r>
            <w:proofErr w:type="spellStart"/>
            <w:r w:rsidR="00847161" w:rsidRPr="00320786"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</w:p>
          <w:p w:rsidR="00847161" w:rsidRPr="00320786" w:rsidRDefault="00847161" w:rsidP="00320786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Czułość: 1,6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/Pa</w:t>
            </w:r>
            <w:r w:rsidR="00320786" w:rsidRPr="0032078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Złącze: Jack 3,5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20786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Ładowarka z zasilaczem, dwoma akumulatorami + nakładka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handheld</w:t>
            </w:r>
            <w:bookmarkStart w:id="1" w:name="_GoBack"/>
            <w:bookmarkEnd w:id="1"/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efektowe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 TYP 1</w:t>
            </w:r>
            <w:r w:rsidR="00FC35B8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k</w:t>
            </w:r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ompaktowy zestaw głośnikowy szerokopasmowy wchodzący w skład systemu przestrzennego </w:t>
            </w:r>
            <w:proofErr w:type="spellStart"/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Surround</w:t>
            </w:r>
            <w:proofErr w:type="spellEnd"/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13" w:hanging="213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Zakres roboczy częstotliwości nie węższy niż: 70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Hz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- 18 kHz,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13" w:hanging="213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Maksymalny poziom SPL nie niższy niż: 108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dB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</w:p>
          <w:p w:rsidR="00847161" w:rsidRPr="00320786" w:rsidRDefault="00847161" w:rsidP="0032078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13" w:hanging="213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Minimalnie dwa przetwornik nisko/średnio-tonowe, o średnicy zawierającej się w przedziale 4 cali – 6,5 cali,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3E60C0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Zespolony zasilacz systemowy</w:t>
            </w:r>
            <w:r w:rsidR="00847161" w:rsidRPr="003E60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dla zestawów głośnikowych,</w:t>
            </w:r>
          </w:p>
          <w:p w:rsidR="00847161" w:rsidRPr="003E60C0" w:rsidRDefault="00847161" w:rsidP="00320786">
            <w:pPr>
              <w:pStyle w:val="listawtabeli"/>
              <w:numPr>
                <w:ilvl w:val="0"/>
                <w:numId w:val="42"/>
              </w:numPr>
              <w:spacing w:line="240" w:lineRule="auto"/>
              <w:ind w:left="92" w:hanging="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Dostarczanie do zestawów głośnikowych sygnału wzmocnionego 100V lub niewzmocnionego wraz z zasilaniem 48V,</w:t>
            </w:r>
          </w:p>
          <w:p w:rsidR="00847161" w:rsidRPr="003E60C0" w:rsidRDefault="00847161" w:rsidP="00320786">
            <w:pPr>
              <w:pStyle w:val="listawtabeli"/>
              <w:numPr>
                <w:ilvl w:val="0"/>
                <w:numId w:val="42"/>
              </w:numPr>
              <w:spacing w:line="240" w:lineRule="auto"/>
              <w:ind w:left="92" w:hanging="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Wydajność nie mniejsza niż 130 W na kanał,</w:t>
            </w:r>
          </w:p>
          <w:p w:rsidR="00847161" w:rsidRPr="003E60C0" w:rsidRDefault="00847161" w:rsidP="00320786">
            <w:pPr>
              <w:pStyle w:val="listawtabeli"/>
              <w:numPr>
                <w:ilvl w:val="0"/>
                <w:numId w:val="42"/>
              </w:numPr>
              <w:spacing w:line="240" w:lineRule="auto"/>
              <w:ind w:left="92" w:hanging="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łączenia wejść audio,</w:t>
            </w:r>
          </w:p>
          <w:p w:rsidR="001A0BD3" w:rsidRPr="003E60C0" w:rsidRDefault="00847161" w:rsidP="00320786">
            <w:pPr>
              <w:pStyle w:val="listawtabeli"/>
              <w:numPr>
                <w:ilvl w:val="0"/>
                <w:numId w:val="42"/>
              </w:numPr>
              <w:spacing w:line="240" w:lineRule="auto"/>
              <w:ind w:left="92" w:hanging="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Wyjście do każdego z urządzeń głośnikowych za pomocą złącza EN3 5-pinowego lub </w:t>
            </w:r>
            <w:proofErr w:type="spellStart"/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Phenix</w:t>
            </w:r>
            <w:proofErr w:type="spellEnd"/>
            <w:r w:rsidRPr="003E60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</w:p>
          <w:p w:rsidR="00847161" w:rsidRPr="003E60C0" w:rsidRDefault="00847161" w:rsidP="00320786">
            <w:pPr>
              <w:pStyle w:val="listawtabeli"/>
              <w:numPr>
                <w:ilvl w:val="0"/>
                <w:numId w:val="42"/>
              </w:numPr>
              <w:spacing w:line="240" w:lineRule="auto"/>
              <w:ind w:left="92" w:hanging="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Waga nie większa niż 14 kg,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TYP 3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Atestowany uchwyt typu U, do zestawu głośnikowego szerokopasmowego wchodzącego w skład systemu przestrzennego </w:t>
            </w:r>
            <w:proofErr w:type="spellStart"/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Surround</w:t>
            </w:r>
            <w:proofErr w:type="spellEnd"/>
            <w:r w:rsidR="00847161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,</w:t>
            </w:r>
            <w:r w:rsidR="00847161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możliwością regulacji jego ustawienia w jednej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32078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frontowe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7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 TYP 2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13" w:hanging="21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Zakres roboczy częstotliwości nie węższy niż: 55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Hz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- 19 kHz,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13" w:hanging="21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Maksymalny poziom SPL nie niższy niż: 130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13" w:hanging="21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Minimalnie dwa przetwornik nisko/średnio-tonowe, o średnicy zawierającej się w przedziale 8 cali - 10 cali,</w:t>
            </w:r>
          </w:p>
          <w:p w:rsidR="00847161" w:rsidRPr="00320786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13" w:hanging="21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Wyposażony w nie mniej niż pojedynczy przetwornik wysokotonowy ciśnieniowy, o rozmiarze nie mniejszym niż 3 cale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46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Zestaw głośnikowy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niskotonowy</w:t>
            </w:r>
            <w:proofErr w:type="spellEnd"/>
          </w:p>
          <w:p w:rsidR="00847161" w:rsidRPr="003E60C0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34" w:hanging="23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Zakres roboczy częstotliwości nie węższy niż: 30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Hz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140 kHz,</w:t>
            </w:r>
          </w:p>
          <w:p w:rsidR="00847161" w:rsidRPr="003E60C0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34" w:hanging="23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Maksymalny poziom SPL nie niższy niż: 126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dB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</w:p>
          <w:p w:rsidR="00847161" w:rsidRPr="00320786" w:rsidRDefault="00847161" w:rsidP="0032078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34" w:hanging="234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Wyposażony w nie mniej niż dwa przetworniki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niskotonowe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przystosowany do pracy z dużym wychyłem, o średnicy nie mniejszej niż 10 cali każdy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 TYP 1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E60C0">
              <w:rPr>
                <w:rFonts w:asciiTheme="minorHAnsi" w:hAnsiTheme="minorHAnsi" w:cstheme="minorHAnsi"/>
                <w:sz w:val="18"/>
                <w:szCs w:val="18"/>
              </w:rPr>
              <w:t>Atestowany uchwyt typu U, do zestawu głośnikowego szerokopasmowego, stanowiącego element systemu głównego,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320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TYP 2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2078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Atestowany uchwyt typu U, do zestawu głośnikowego </w:t>
            </w:r>
            <w:proofErr w:type="spellStart"/>
            <w:r w:rsidR="00847161" w:rsidRPr="0032078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niskotonowego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32078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monitorowe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20786">
        <w:trPr>
          <w:cantSplit/>
          <w:trHeight w:val="98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20786" w:rsidRDefault="00BF64A5" w:rsidP="00320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 TYP 1</w:t>
            </w:r>
            <w:r w:rsidR="006E6742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k</w:t>
            </w:r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ompaktowy zestaw głośnikowy szerokopasmowy wchodzący w skład systemu przestrzennego </w:t>
            </w:r>
            <w:proofErr w:type="spellStart"/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Surround</w:t>
            </w:r>
            <w:proofErr w:type="spellEnd"/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6E674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TYP 3</w:t>
            </w:r>
            <w:r w:rsidR="006E6742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a</w:t>
            </w:r>
            <w:r w:rsid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testowany uchwyt typu U</w:t>
            </w:r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do zestawu głośnikowego szerokopasmowego wchodzącego w skład systemu przestrzennego </w:t>
            </w:r>
            <w:proofErr w:type="spellStart"/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Surround</w:t>
            </w:r>
            <w:proofErr w:type="spellEnd"/>
            <w:r w:rsidR="006E6742"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,</w:t>
            </w:r>
            <w:r w:rsidR="006E6742"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możliwością regulacji jego ustawienia w jednej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OŚWIETLENIA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Belka </w:t>
            </w:r>
            <w:proofErr w:type="spellStart"/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tylnia</w:t>
            </w:r>
            <w:proofErr w:type="spellEnd"/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 elementami pionowymi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Sterowanie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6E67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PL1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Przyłącze oświetlenia scenicznego zgodnie ze schematem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6E67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PL2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Przyłącze oświetlenia scenicznego zgodnie ze schematem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BF64A5" w:rsidP="006E67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PL3</w:t>
            </w:r>
            <w:r w:rsidR="001A0BD3"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47161"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Przyłącze oświetlenia scenicznego zgodnie ze schematem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Mechanika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61" w:rsidRPr="003E60C0" w:rsidRDefault="003E60C0" w:rsidP="003E60C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Most oświetleniowy (</w:t>
            </w:r>
            <w:r w:rsidR="00BF64A5" w:rsidRPr="003E60C0">
              <w:rPr>
                <w:rFonts w:asciiTheme="minorHAnsi" w:hAnsiTheme="minorHAnsi" w:cstheme="minorHAnsi"/>
                <w:sz w:val="18"/>
                <w:szCs w:val="18"/>
              </w:rPr>
              <w:t>z bocznymi pionami), długość 6m, konstrukcja trio czarna, wyposażone w gniazda zasilające i DMX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B9" w:rsidRPr="003E60C0" w:rsidRDefault="00BF64A5" w:rsidP="00FC35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Wciągnik 250kg, 6m z podwójnym hamulcem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Udźwig 250kg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Podwójny hamulec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Długość 6m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Klasa D8+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Prowadnik kablowy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snake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2mx5m czarny</w:t>
            </w:r>
          </w:p>
          <w:p w:rsidR="00AE4BB9" w:rsidRPr="003E60C0" w:rsidRDefault="00AE4BB9" w:rsidP="00BF64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44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FC35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System sterowania do wyciągarek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Sterowanie umożliwia niezależny ruch każdego z dwóch mostów</w:t>
            </w:r>
          </w:p>
          <w:p w:rsidR="00AE4BB9" w:rsidRPr="003E60C0" w:rsidRDefault="00AE4BB9" w:rsidP="00FC35B8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left="234" w:hanging="234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zrealizowane za pomocą panelu naściennego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Montaż urządzeń mechaniki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Kotary sceniczne plusz</w:t>
            </w:r>
            <w:r w:rsidR="00FC35B8"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Kotara 1 Przód sceny elektryczny rozsuwany na boki wymiar ok 460x300 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Kotara 2 Tył sceny  manual 750x 300cm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Kotara 3 Boki sceny manual 400x300 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62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4 Lambrekin 7,5 x 1,5 stały + szczyt(trójkąt 260x260x400)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5 Bok sceny /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przejscie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150 x350 h cm + część stała 150x100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6 Boki Sali  1100x300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Multimedia interaktywne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Kiosk interaktywny  wraz z playerem i aplikacją. Implementacja materiałów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Stanowisko biblioteczne  stojące  wraz z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playere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i aplikacją, Implementacja materiałów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Stół interaktywny </w:t>
            </w: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grami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dla dzieci wraz z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playere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 aplikacją, Implementacja materiałów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Stół interaktywny </w:t>
            </w: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 </w:t>
            </w:r>
            <w:proofErr w:type="spellStart"/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kontentem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dla dzieci wraz z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playere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 aplikacją, Implementacja materiałów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Kiosk multimedialny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popularno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naukowy wraz z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playere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i aplikacją, Implementacja materiałów, słuchawki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Stanowisko komputerowe, internetowe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Oprogramowanie do zarządzania, aktualizacji stanowisk interaktywnych z wsparciem na okres udzielonej gwarancji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4A5" w:rsidRPr="003E60C0" w:rsidRDefault="00BF64A5" w:rsidP="00BF64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Uruchomienie stanowisk komputerowych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video sterownia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audio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oświetlenia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Montaż systemu video sterowania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Montaż systemu audio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Strojenie systemu audio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Zaprogramowanie  systemu AV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A5" w:rsidRPr="003E60C0" w:rsidRDefault="00BF64A5" w:rsidP="001906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Uruchomienia testowanie systemów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6E6742" w:rsidRDefault="00BF64A5" w:rsidP="00BF64A5">
            <w:pPr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64A5" w:rsidRPr="00BF64A5" w:rsidTr="003E60C0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F64A5" w:rsidRDefault="00BF64A5" w:rsidP="00BF64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64A5">
              <w:rPr>
                <w:rFonts w:ascii="Calibri" w:hAnsi="Calibri" w:cs="Calibri"/>
                <w:b/>
                <w:bCs/>
              </w:rPr>
              <w:t>Podsumowanie - cena oferty łącznie z poda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Pr="00BF64A5">
              <w:rPr>
                <w:rFonts w:ascii="Calibri" w:hAnsi="Calibri" w:cs="Calibri"/>
                <w:b/>
                <w:bCs/>
              </w:rPr>
              <w:t>kiem VAT w zł</w:t>
            </w:r>
          </w:p>
          <w:p w:rsidR="00BF64A5" w:rsidRPr="00C47F6B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12"/>
              </w:rPr>
            </w:pPr>
          </w:p>
          <w:p w:rsidR="00BF64A5" w:rsidRDefault="00BF64A5" w:rsidP="00BF64A5">
            <w:pPr>
              <w:rPr>
                <w:rFonts w:cs="Calibri"/>
                <w:i/>
                <w:sz w:val="20"/>
              </w:rPr>
            </w:pPr>
            <w:r w:rsidRPr="00DF77BE">
              <w:rPr>
                <w:rFonts w:cs="Calibri"/>
                <w:i/>
                <w:sz w:val="20"/>
              </w:rPr>
              <w:t xml:space="preserve">(suma </w:t>
            </w:r>
            <w:r>
              <w:rPr>
                <w:rFonts w:cs="Calibri"/>
                <w:i/>
                <w:sz w:val="20"/>
              </w:rPr>
              <w:t>wartości wierszy od 1 do 80 w kolumnie 6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  <w:p w:rsidR="00BF64A5" w:rsidRPr="00C47F6B" w:rsidRDefault="00BF64A5" w:rsidP="00BF64A5">
            <w:pPr>
              <w:jc w:val="center"/>
              <w:rPr>
                <w:rFonts w:ascii="Calibri" w:hAnsi="Calibri" w:cs="Calibri"/>
                <w:b/>
                <w:bCs/>
                <w:sz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F64A5" w:rsidRPr="00BF64A5" w:rsidRDefault="00BF64A5" w:rsidP="00BF64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BF64A5" w:rsidRPr="007B6947" w:rsidRDefault="00BF64A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0C52D6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0C52D6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31C78">
        <w:rPr>
          <w:rFonts w:ascii="Calibri" w:eastAsia="Calibri" w:hAnsi="Calibri"/>
          <w:sz w:val="21"/>
          <w:szCs w:val="21"/>
          <w:lang w:eastAsia="en-US"/>
        </w:rPr>
        <w:t>6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0C52D6" w:rsidRPr="000C52D6">
        <w:rPr>
          <w:rFonts w:ascii="Calibri" w:eastAsia="Calibri" w:hAnsi="Calibri"/>
          <w:b/>
          <w:sz w:val="21"/>
          <w:szCs w:val="21"/>
          <w:lang w:eastAsia="en-US"/>
        </w:rPr>
        <w:t>5</w:t>
      </w:r>
      <w:r w:rsidRPr="000C52D6">
        <w:rPr>
          <w:rFonts w:ascii="Calibri" w:eastAsia="Calibri" w:hAnsi="Calibri"/>
          <w:b/>
          <w:sz w:val="21"/>
          <w:szCs w:val="21"/>
          <w:lang w:eastAsia="en-US"/>
        </w:rPr>
        <w:t xml:space="preserve"> %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ceny oferty łącznie z podatkiem VAT.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Załączamy poniższe dokumenty stanowiące integralną część niniejszej oferty: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dokument potwierdzający wniesienie wadium: oryginał (który nie będzie w sposób trwały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C9497D" w:rsidRDefault="00F716A4" w:rsidP="00360672">
      <w:pPr>
        <w:numPr>
          <w:ilvl w:val="0"/>
          <w:numId w:val="1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F716A4" w:rsidRPr="00F716A4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FC35B8">
        <w:rPr>
          <w:rFonts w:ascii="Calibri" w:eastAsia="Calibri" w:hAnsi="Calibri"/>
          <w:sz w:val="21"/>
          <w:szCs w:val="21"/>
          <w:lang w:eastAsia="en-US"/>
        </w:rPr>
        <w:t>s e mail: ……………….…………</w:t>
      </w:r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1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2"/>
      </w:r>
    </w:p>
    <w:p w:rsidR="00D0280B" w:rsidRDefault="00D0280B" w:rsidP="00F716A4">
      <w:pPr>
        <w:jc w:val="both"/>
        <w:rPr>
          <w:rFonts w:ascii="Calibri" w:hAnsi="Calibri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(Podpis upoważnionego przedstawiciela Wykonawcy)  </w:t>
      </w:r>
    </w:p>
    <w:sectPr w:rsidR="009C4147" w:rsidRPr="008838DC" w:rsidSect="007B6947">
      <w:headerReference w:type="default" r:id="rId9"/>
      <w:footerReference w:type="even" r:id="rId10"/>
      <w:pgSz w:w="11906" w:h="16838" w:code="9"/>
      <w:pgMar w:top="1134" w:right="1418" w:bottom="1134" w:left="124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44" w:rsidRDefault="00A72144">
      <w:r>
        <w:separator/>
      </w:r>
    </w:p>
  </w:endnote>
  <w:endnote w:type="continuationSeparator" w:id="0">
    <w:p w:rsidR="00A72144" w:rsidRDefault="00A7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9C" w:rsidRDefault="00C0399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44" w:rsidRDefault="00A72144">
      <w:r>
        <w:separator/>
      </w:r>
    </w:p>
  </w:footnote>
  <w:footnote w:type="continuationSeparator" w:id="0">
    <w:p w:rsidR="00A72144" w:rsidRDefault="00A72144">
      <w:r>
        <w:continuationSeparator/>
      </w:r>
    </w:p>
  </w:footnote>
  <w:footnote w:id="1">
    <w:p w:rsidR="00C0399C" w:rsidRPr="00E46F95" w:rsidRDefault="00C0399C" w:rsidP="00501565">
      <w:pPr>
        <w:pStyle w:val="Tekstprzypisudolnego"/>
        <w:jc w:val="both"/>
        <w:rPr>
          <w:sz w:val="18"/>
        </w:rPr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</w:t>
      </w:r>
      <w:r w:rsidRPr="00360672">
        <w:rPr>
          <w:sz w:val="17"/>
          <w:szCs w:val="17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C0399C" w:rsidRPr="00360672" w:rsidRDefault="00C0399C" w:rsidP="00501565">
      <w:pPr>
        <w:pStyle w:val="Tekstprzypisudolnego"/>
        <w:jc w:val="both"/>
        <w:rPr>
          <w:sz w:val="17"/>
          <w:szCs w:val="17"/>
        </w:rPr>
      </w:pPr>
      <w:r w:rsidRPr="00360672">
        <w:rPr>
          <w:rStyle w:val="Odwoanieprzypisudolnego"/>
          <w:sz w:val="17"/>
          <w:szCs w:val="17"/>
        </w:rPr>
        <w:footnoteRef/>
      </w:r>
      <w:r w:rsidRPr="00360672">
        <w:rPr>
          <w:sz w:val="17"/>
          <w:szCs w:val="17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05761"/>
      <w:docPartObj>
        <w:docPartGallery w:val="Page Numbers (Margins)"/>
        <w:docPartUnique/>
      </w:docPartObj>
    </w:sdtPr>
    <w:sdtContent>
      <w:p w:rsidR="00C0399C" w:rsidRDefault="00C0399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99C" w:rsidRDefault="00C0399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6E6742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trona</w:t>
                              </w:r>
                              <w:r w:rsidRPr="006E6742">
                                <w:rPr>
                                  <w:rFonts w:asciiTheme="minorHAnsi" w:eastAsiaTheme="minorEastAsia" w:hAnsiTheme="minorHAnsi" w:cstheme="min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E6742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6E6742">
                                <w:rPr>
                                  <w:rFonts w:asciiTheme="minorHAnsi" w:eastAsiaTheme="minorEastAsia" w:hAnsiTheme="minorHAnsi" w:cstheme="min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20786" w:rsidRPr="0032078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E6742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0399C" w:rsidRDefault="00C0399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6E6742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trona</w:t>
                        </w:r>
                        <w:r w:rsidRPr="006E6742">
                          <w:rPr>
                            <w:rFonts w:asciiTheme="minorHAnsi" w:eastAsiaTheme="minorEastAsia" w:hAnsiTheme="minorHAnsi" w:cstheme="minorBidi"/>
                            <w:sz w:val="20"/>
                            <w:szCs w:val="20"/>
                          </w:rPr>
                          <w:fldChar w:fldCharType="begin"/>
                        </w:r>
                        <w:r w:rsidRPr="006E6742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6E6742">
                          <w:rPr>
                            <w:rFonts w:asciiTheme="minorHAnsi" w:eastAsiaTheme="minorEastAsia" w:hAnsiTheme="minorHAnsi" w:cstheme="minorBidi"/>
                            <w:sz w:val="20"/>
                            <w:szCs w:val="20"/>
                          </w:rPr>
                          <w:fldChar w:fldCharType="separate"/>
                        </w:r>
                        <w:r w:rsidR="00320786" w:rsidRPr="00320786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6E6742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E40"/>
    <w:multiLevelType w:val="hybridMultilevel"/>
    <w:tmpl w:val="6E66D5CC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52E569D"/>
    <w:multiLevelType w:val="multilevel"/>
    <w:tmpl w:val="17824E1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>
    <w:nsid w:val="06546421"/>
    <w:multiLevelType w:val="hybridMultilevel"/>
    <w:tmpl w:val="35F0B4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61250"/>
    <w:multiLevelType w:val="hybridMultilevel"/>
    <w:tmpl w:val="87E87826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39DE"/>
    <w:multiLevelType w:val="hybridMultilevel"/>
    <w:tmpl w:val="52781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903A55"/>
    <w:multiLevelType w:val="hybridMultilevel"/>
    <w:tmpl w:val="FC921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79292C"/>
    <w:multiLevelType w:val="hybridMultilevel"/>
    <w:tmpl w:val="92869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86414"/>
    <w:multiLevelType w:val="hybridMultilevel"/>
    <w:tmpl w:val="D912279E"/>
    <w:lvl w:ilvl="0" w:tplc="3E44369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16E91676"/>
    <w:multiLevelType w:val="hybridMultilevel"/>
    <w:tmpl w:val="B03A13F8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1B844662"/>
    <w:multiLevelType w:val="hybridMultilevel"/>
    <w:tmpl w:val="A1C6A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80216A"/>
    <w:multiLevelType w:val="hybridMultilevel"/>
    <w:tmpl w:val="4A921E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763443"/>
    <w:multiLevelType w:val="hybridMultilevel"/>
    <w:tmpl w:val="5C12B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321CE7"/>
    <w:multiLevelType w:val="hybridMultilevel"/>
    <w:tmpl w:val="0B48495E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85424"/>
    <w:multiLevelType w:val="hybridMultilevel"/>
    <w:tmpl w:val="85942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7D129D"/>
    <w:multiLevelType w:val="hybridMultilevel"/>
    <w:tmpl w:val="A37653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6B36F3"/>
    <w:multiLevelType w:val="hybridMultilevel"/>
    <w:tmpl w:val="7C9267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0F0645"/>
    <w:multiLevelType w:val="hybridMultilevel"/>
    <w:tmpl w:val="8FE2664A"/>
    <w:lvl w:ilvl="0" w:tplc="3E44369E">
      <w:start w:val="1"/>
      <w:numFmt w:val="bullet"/>
      <w:lvlText w:val="•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32AD0"/>
    <w:multiLevelType w:val="hybridMultilevel"/>
    <w:tmpl w:val="2E88A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FB6864"/>
    <w:multiLevelType w:val="hybridMultilevel"/>
    <w:tmpl w:val="693803D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43DE69DD"/>
    <w:multiLevelType w:val="hybridMultilevel"/>
    <w:tmpl w:val="2C66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EC62DC"/>
    <w:multiLevelType w:val="hybridMultilevel"/>
    <w:tmpl w:val="BBD43D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7F4DF6"/>
    <w:multiLevelType w:val="hybridMultilevel"/>
    <w:tmpl w:val="6BAE7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7E7959"/>
    <w:multiLevelType w:val="hybridMultilevel"/>
    <w:tmpl w:val="4810DA96"/>
    <w:lvl w:ilvl="0" w:tplc="3E44369E">
      <w:start w:val="1"/>
      <w:numFmt w:val="bullet"/>
      <w:lvlText w:val="•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8CBC">
      <w:start w:val="2"/>
      <w:numFmt w:val="decimal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0F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7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7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A8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C0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8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E1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B1E03"/>
    <w:multiLevelType w:val="hybridMultilevel"/>
    <w:tmpl w:val="2946A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0021087"/>
    <w:multiLevelType w:val="hybridMultilevel"/>
    <w:tmpl w:val="9FAC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08661C"/>
    <w:multiLevelType w:val="hybridMultilevel"/>
    <w:tmpl w:val="0950B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E0CDF"/>
    <w:multiLevelType w:val="hybridMultilevel"/>
    <w:tmpl w:val="0ED2F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16461B"/>
    <w:multiLevelType w:val="hybridMultilevel"/>
    <w:tmpl w:val="97E839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A070B8"/>
    <w:multiLevelType w:val="hybridMultilevel"/>
    <w:tmpl w:val="43A69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CD5C4E"/>
    <w:multiLevelType w:val="hybridMultilevel"/>
    <w:tmpl w:val="2A649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340885"/>
    <w:multiLevelType w:val="hybridMultilevel"/>
    <w:tmpl w:val="E14CE3A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1FF388D"/>
    <w:multiLevelType w:val="hybridMultilevel"/>
    <w:tmpl w:val="75445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B91ABB"/>
    <w:multiLevelType w:val="hybridMultilevel"/>
    <w:tmpl w:val="5BB80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455DB0"/>
    <w:multiLevelType w:val="hybridMultilevel"/>
    <w:tmpl w:val="D542C4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FF0C6B"/>
    <w:multiLevelType w:val="hybridMultilevel"/>
    <w:tmpl w:val="489C0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790717"/>
    <w:multiLevelType w:val="hybridMultilevel"/>
    <w:tmpl w:val="510EFF36"/>
    <w:lvl w:ilvl="0" w:tplc="5DD65B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A140C">
      <w:start w:val="1"/>
      <w:numFmt w:val="bullet"/>
      <w:lvlText w:val="o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29A8">
      <w:start w:val="1"/>
      <w:numFmt w:val="bullet"/>
      <w:lvlRestart w:val="0"/>
      <w:lvlText w:val="-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A0BB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D7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48A4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CDC66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7168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E416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30B4B44"/>
    <w:multiLevelType w:val="hybridMultilevel"/>
    <w:tmpl w:val="51EE9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E8350C"/>
    <w:multiLevelType w:val="hybridMultilevel"/>
    <w:tmpl w:val="96282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6C58EB"/>
    <w:multiLevelType w:val="hybridMultilevel"/>
    <w:tmpl w:val="D0D86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3C0548"/>
    <w:multiLevelType w:val="hybridMultilevel"/>
    <w:tmpl w:val="B44EB4A8"/>
    <w:lvl w:ilvl="0" w:tplc="3E44369E">
      <w:start w:val="1"/>
      <w:numFmt w:val="bullet"/>
      <w:lvlText w:val="•"/>
      <w:lvlJc w:val="left"/>
      <w:pPr>
        <w:ind w:left="1494" w:hanging="360"/>
      </w:pPr>
      <w:rPr>
        <w:rFonts w:ascii="Arial" w:eastAsia="Arial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1"/>
  </w:num>
  <w:num w:numId="5">
    <w:abstractNumId w:val="33"/>
  </w:num>
  <w:num w:numId="6">
    <w:abstractNumId w:val="19"/>
  </w:num>
  <w:num w:numId="7">
    <w:abstractNumId w:val="10"/>
  </w:num>
  <w:num w:numId="8">
    <w:abstractNumId w:val="28"/>
  </w:num>
  <w:num w:numId="9">
    <w:abstractNumId w:val="23"/>
  </w:num>
  <w:num w:numId="10">
    <w:abstractNumId w:val="42"/>
  </w:num>
  <w:num w:numId="11">
    <w:abstractNumId w:val="45"/>
  </w:num>
  <w:num w:numId="12">
    <w:abstractNumId w:val="2"/>
  </w:num>
  <w:num w:numId="13">
    <w:abstractNumId w:val="22"/>
  </w:num>
  <w:num w:numId="14">
    <w:abstractNumId w:val="46"/>
  </w:num>
  <w:num w:numId="15">
    <w:abstractNumId w:val="41"/>
  </w:num>
  <w:num w:numId="16">
    <w:abstractNumId w:val="39"/>
  </w:num>
  <w:num w:numId="17">
    <w:abstractNumId w:val="18"/>
  </w:num>
  <w:num w:numId="18">
    <w:abstractNumId w:val="36"/>
  </w:num>
  <w:num w:numId="19">
    <w:abstractNumId w:val="24"/>
  </w:num>
  <w:num w:numId="20">
    <w:abstractNumId w:val="14"/>
  </w:num>
  <w:num w:numId="21">
    <w:abstractNumId w:val="32"/>
  </w:num>
  <w:num w:numId="22">
    <w:abstractNumId w:val="30"/>
  </w:num>
  <w:num w:numId="23">
    <w:abstractNumId w:val="47"/>
  </w:num>
  <w:num w:numId="24">
    <w:abstractNumId w:val="25"/>
  </w:num>
  <w:num w:numId="25">
    <w:abstractNumId w:val="29"/>
  </w:num>
  <w:num w:numId="26">
    <w:abstractNumId w:val="17"/>
  </w:num>
  <w:num w:numId="27">
    <w:abstractNumId w:val="38"/>
  </w:num>
  <w:num w:numId="28">
    <w:abstractNumId w:val="40"/>
  </w:num>
  <w:num w:numId="29">
    <w:abstractNumId w:val="44"/>
  </w:num>
  <w:num w:numId="30">
    <w:abstractNumId w:val="35"/>
  </w:num>
  <w:num w:numId="31">
    <w:abstractNumId w:val="6"/>
  </w:num>
  <w:num w:numId="32">
    <w:abstractNumId w:val="34"/>
  </w:num>
  <w:num w:numId="33">
    <w:abstractNumId w:val="1"/>
  </w:num>
  <w:num w:numId="34">
    <w:abstractNumId w:val="13"/>
  </w:num>
  <w:num w:numId="35">
    <w:abstractNumId w:val="37"/>
  </w:num>
  <w:num w:numId="36">
    <w:abstractNumId w:val="27"/>
  </w:num>
  <w:num w:numId="37">
    <w:abstractNumId w:val="43"/>
  </w:num>
  <w:num w:numId="38">
    <w:abstractNumId w:val="4"/>
  </w:num>
  <w:num w:numId="39">
    <w:abstractNumId w:val="16"/>
  </w:num>
  <w:num w:numId="40">
    <w:abstractNumId w:val="15"/>
  </w:num>
  <w:num w:numId="41">
    <w:abstractNumId w:val="9"/>
  </w:num>
  <w:num w:numId="42">
    <w:abstractNumId w:val="8"/>
  </w:num>
  <w:num w:numId="43">
    <w:abstractNumId w:val="0"/>
  </w:num>
  <w:num w:numId="44">
    <w:abstractNumId w:val="3"/>
  </w:num>
  <w:num w:numId="45">
    <w:abstractNumId w:val="26"/>
  </w:num>
  <w:num w:numId="46">
    <w:abstractNumId w:val="21"/>
  </w:num>
  <w:num w:numId="47">
    <w:abstractNumId w:val="1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02CDB"/>
    <w:rsid w:val="00031C78"/>
    <w:rsid w:val="00061F20"/>
    <w:rsid w:val="0008086A"/>
    <w:rsid w:val="00080D83"/>
    <w:rsid w:val="000C0E92"/>
    <w:rsid w:val="000C52D6"/>
    <w:rsid w:val="000D283E"/>
    <w:rsid w:val="00124D4A"/>
    <w:rsid w:val="001304E7"/>
    <w:rsid w:val="00130B23"/>
    <w:rsid w:val="00184103"/>
    <w:rsid w:val="001906EF"/>
    <w:rsid w:val="001A0BD3"/>
    <w:rsid w:val="001A45CE"/>
    <w:rsid w:val="001B210F"/>
    <w:rsid w:val="001C5171"/>
    <w:rsid w:val="001E045D"/>
    <w:rsid w:val="00241C1F"/>
    <w:rsid w:val="002425AE"/>
    <w:rsid w:val="002467FF"/>
    <w:rsid w:val="00281E88"/>
    <w:rsid w:val="002938D9"/>
    <w:rsid w:val="002C6347"/>
    <w:rsid w:val="00301112"/>
    <w:rsid w:val="00315901"/>
    <w:rsid w:val="00320786"/>
    <w:rsid w:val="00320AAC"/>
    <w:rsid w:val="00323E53"/>
    <w:rsid w:val="00325198"/>
    <w:rsid w:val="003374A4"/>
    <w:rsid w:val="00342F40"/>
    <w:rsid w:val="0035482A"/>
    <w:rsid w:val="00360672"/>
    <w:rsid w:val="003619F2"/>
    <w:rsid w:val="00365820"/>
    <w:rsid w:val="00393BA1"/>
    <w:rsid w:val="003B64CB"/>
    <w:rsid w:val="003C554F"/>
    <w:rsid w:val="003E60C0"/>
    <w:rsid w:val="0040149C"/>
    <w:rsid w:val="00401E71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B3D18"/>
    <w:rsid w:val="005D335B"/>
    <w:rsid w:val="00604366"/>
    <w:rsid w:val="006120E4"/>
    <w:rsid w:val="00622781"/>
    <w:rsid w:val="00640BFF"/>
    <w:rsid w:val="006858AB"/>
    <w:rsid w:val="0069621B"/>
    <w:rsid w:val="006A1A68"/>
    <w:rsid w:val="006B4267"/>
    <w:rsid w:val="006E6742"/>
    <w:rsid w:val="006F209E"/>
    <w:rsid w:val="00727F94"/>
    <w:rsid w:val="00730A02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27311"/>
    <w:rsid w:val="0083284E"/>
    <w:rsid w:val="00834BB4"/>
    <w:rsid w:val="00835187"/>
    <w:rsid w:val="00847161"/>
    <w:rsid w:val="00873501"/>
    <w:rsid w:val="00876326"/>
    <w:rsid w:val="008838DC"/>
    <w:rsid w:val="008945D9"/>
    <w:rsid w:val="008B78DB"/>
    <w:rsid w:val="00916B4B"/>
    <w:rsid w:val="00940B4A"/>
    <w:rsid w:val="009B5AE2"/>
    <w:rsid w:val="009C4147"/>
    <w:rsid w:val="009C7C03"/>
    <w:rsid w:val="009D71C1"/>
    <w:rsid w:val="009F2CF0"/>
    <w:rsid w:val="00A04690"/>
    <w:rsid w:val="00A40DD3"/>
    <w:rsid w:val="00A50BA7"/>
    <w:rsid w:val="00A56C6F"/>
    <w:rsid w:val="00A72144"/>
    <w:rsid w:val="00A8311B"/>
    <w:rsid w:val="00AB1451"/>
    <w:rsid w:val="00AD0916"/>
    <w:rsid w:val="00AD1EFE"/>
    <w:rsid w:val="00AE2563"/>
    <w:rsid w:val="00AE4BB9"/>
    <w:rsid w:val="00AE54D9"/>
    <w:rsid w:val="00AF75A9"/>
    <w:rsid w:val="00B01F08"/>
    <w:rsid w:val="00B16E8F"/>
    <w:rsid w:val="00B30401"/>
    <w:rsid w:val="00B30A2F"/>
    <w:rsid w:val="00B3505D"/>
    <w:rsid w:val="00B44606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BF64A5"/>
    <w:rsid w:val="00C0399C"/>
    <w:rsid w:val="00C47F6B"/>
    <w:rsid w:val="00C61B02"/>
    <w:rsid w:val="00C62C24"/>
    <w:rsid w:val="00C635B6"/>
    <w:rsid w:val="00C72859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26965"/>
    <w:rsid w:val="00D30ADD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08BF"/>
    <w:rsid w:val="00F423E9"/>
    <w:rsid w:val="00F545A3"/>
    <w:rsid w:val="00F716A4"/>
    <w:rsid w:val="00FB5706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awtabeli">
    <w:name w:val="lista w tabeli"/>
    <w:basedOn w:val="Normalny"/>
    <w:uiPriority w:val="99"/>
    <w:rsid w:val="00847161"/>
    <w:pPr>
      <w:widowControl w:val="0"/>
      <w:autoSpaceDE w:val="0"/>
      <w:autoSpaceDN w:val="0"/>
      <w:adjustRightInd w:val="0"/>
      <w:spacing w:line="288" w:lineRule="auto"/>
      <w:ind w:left="360" w:hanging="360"/>
      <w:jc w:val="both"/>
    </w:pPr>
    <w:rPr>
      <w:rFonts w:ascii="LiberationSans" w:hAnsi="LiberationSans" w:cs="LiberationSans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E674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awtabeli">
    <w:name w:val="lista w tabeli"/>
    <w:basedOn w:val="Normalny"/>
    <w:uiPriority w:val="99"/>
    <w:rsid w:val="00847161"/>
    <w:pPr>
      <w:widowControl w:val="0"/>
      <w:autoSpaceDE w:val="0"/>
      <w:autoSpaceDN w:val="0"/>
      <w:adjustRightInd w:val="0"/>
      <w:spacing w:line="288" w:lineRule="auto"/>
      <w:ind w:left="360" w:hanging="360"/>
      <w:jc w:val="both"/>
    </w:pPr>
    <w:rPr>
      <w:rFonts w:ascii="LiberationSans" w:hAnsi="LiberationSans" w:cs="LiberationSans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E674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74F53-EBF2-4C27-AF99-FAEAD246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396</TotalTime>
  <Pages>7</Pages>
  <Words>2121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15</cp:revision>
  <cp:lastPrinted>2020-07-07T09:56:00Z</cp:lastPrinted>
  <dcterms:created xsi:type="dcterms:W3CDTF">2020-04-17T06:09:00Z</dcterms:created>
  <dcterms:modified xsi:type="dcterms:W3CDTF">2020-07-07T10:25:00Z</dcterms:modified>
</cp:coreProperties>
</file>